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D1" w:rsidRDefault="009615D1" w:rsidP="009615D1">
      <w:r>
        <w:t xml:space="preserve">Nedenfor er et uddrag af de regler, som gælder for unges arbejde i en virksomhed. </w:t>
      </w:r>
    </w:p>
    <w:p w:rsidR="00254A61" w:rsidRPr="00254A61" w:rsidRDefault="00335248" w:rsidP="00254A61">
      <w:pPr>
        <w:pStyle w:val="Ingenafstand"/>
        <w:rPr>
          <w:b/>
        </w:rPr>
      </w:pPr>
      <w:r w:rsidRPr="00254A61">
        <w:rPr>
          <w:b/>
        </w:rPr>
        <w:t xml:space="preserve">APV </w:t>
      </w:r>
    </w:p>
    <w:p w:rsidR="008F0D49" w:rsidRDefault="00335248">
      <w:r>
        <w:t xml:space="preserve">Hvis </w:t>
      </w:r>
      <w:r w:rsidR="00B70855">
        <w:t xml:space="preserve">I har </w:t>
      </w:r>
      <w:r>
        <w:t>unge under 18 år ansat i virksomhed</w:t>
      </w:r>
      <w:r w:rsidR="00B70855">
        <w:t>en</w:t>
      </w:r>
      <w:r>
        <w:t>, skal de risici, de unge kan komme ud for i virksomheden, beskrives særskilt i virksomhedens arbejdspladsvurdering. Arbejdsgiveren skal sørge for</w:t>
      </w:r>
      <w:r w:rsidR="00B70855">
        <w:t>,</w:t>
      </w:r>
      <w:r>
        <w:t xml:space="preserve"> at de unge får en grundig oplæring og instruktion, så de kan udføre arbejdet fuldt forsvarligt</w:t>
      </w:r>
      <w:r w:rsidR="00B70855">
        <w:t xml:space="preserve"> og</w:t>
      </w:r>
      <w:r>
        <w:t xml:space="preserve"> at de er fortrolige med evt. brugsanvisninger og tekniske hjælpemidler.</w:t>
      </w:r>
      <w:r w:rsidR="008F0D49">
        <w:t xml:space="preserve"> </w:t>
      </w:r>
    </w:p>
    <w:p w:rsidR="008F0D49" w:rsidRDefault="008F0D49" w:rsidP="008F0D49">
      <w:pPr>
        <w:pStyle w:val="Ingenafstand"/>
        <w:rPr>
          <w:b/>
        </w:rPr>
      </w:pPr>
      <w:r w:rsidRPr="008F0D49">
        <w:t xml:space="preserve">Ved løft, træk og skub skal der derfor tages særligt hensyn til den unges alder og fysik, og unge må normalt ikke løfte mere end ca. 12 kg. Løftet skal foretages midt foran kroppen og mellem </w:t>
      </w:r>
      <w:proofErr w:type="spellStart"/>
      <w:r w:rsidRPr="008F0D49">
        <w:t>midtlårs</w:t>
      </w:r>
      <w:proofErr w:type="spellEnd"/>
      <w:r w:rsidRPr="008F0D49">
        <w:t>- og albuehøjde.</w:t>
      </w:r>
      <w:r w:rsidRPr="008F0D49">
        <w:br/>
        <w:t>Generelt bør løft og bæring undgås, ved at man anvender egnede tekniske hjælpemidler.</w:t>
      </w:r>
      <w:r w:rsidRPr="008F0D49">
        <w:br/>
      </w:r>
    </w:p>
    <w:p w:rsidR="00254A61" w:rsidRPr="008F0D49" w:rsidRDefault="00335248" w:rsidP="008F0D49">
      <w:pPr>
        <w:pStyle w:val="Ingenafstand"/>
        <w:rPr>
          <w:b/>
        </w:rPr>
      </w:pPr>
      <w:r w:rsidRPr="008F0D49">
        <w:rPr>
          <w:b/>
        </w:rPr>
        <w:t xml:space="preserve">Under 13 år </w:t>
      </w:r>
      <w:r w:rsidR="008F0D49">
        <w:rPr>
          <w:b/>
        </w:rPr>
        <w:t>og 13-14 år</w:t>
      </w:r>
    </w:p>
    <w:p w:rsidR="008F0D49" w:rsidRDefault="00335248" w:rsidP="008F0D49">
      <w:pPr>
        <w:pStyle w:val="Listeafsnit"/>
        <w:numPr>
          <w:ilvl w:val="0"/>
          <w:numId w:val="2"/>
        </w:numPr>
      </w:pPr>
      <w:r>
        <w:t>Børn under 13 år må som udgangspunkt ikke udføre arbejde for en arbejdsgiver.</w:t>
      </w:r>
    </w:p>
    <w:p w:rsidR="00254A61" w:rsidRDefault="00335248" w:rsidP="008F0D49">
      <w:pPr>
        <w:pStyle w:val="Listeafsnit"/>
        <w:numPr>
          <w:ilvl w:val="0"/>
          <w:numId w:val="2"/>
        </w:numPr>
      </w:pPr>
      <w:r>
        <w:t xml:space="preserve">Unge, der er 13-14 år eller ældre og som stadig er omfattet af undervisningspligten, som er 9 års regelmæssig undervisning (børnehaveklasse medregnes ikke), må udelukkende beskæftiges med lettere erhvervsmæssigt arbejde. Lettere arbejde inden for anlægsgartneri er f.eks. plantning, lugning samt lignende opgaver. Ingen anvendelse af maskiner! Det er </w:t>
      </w:r>
      <w:r w:rsidR="00254A61">
        <w:t xml:space="preserve">som udgangspunkt </w:t>
      </w:r>
      <w:r>
        <w:t>ikke lovligt at anvende maskiner for unge, der er undervisningspligtige. De</w:t>
      </w:r>
      <w:r w:rsidR="00254A61">
        <w:t>r</w:t>
      </w:r>
      <w:r>
        <w:t xml:space="preserve"> er dog mulig</w:t>
      </w:r>
      <w:r w:rsidR="00254A61">
        <w:t>hed for</w:t>
      </w:r>
      <w:r>
        <w:t xml:space="preserve"> at søge dispensation hos Arbejdstilsynet. </w:t>
      </w:r>
    </w:p>
    <w:p w:rsidR="00254A61" w:rsidRPr="00254A61" w:rsidRDefault="00335248" w:rsidP="00254A61">
      <w:pPr>
        <w:pStyle w:val="Ingenafstand"/>
        <w:rPr>
          <w:b/>
        </w:rPr>
      </w:pPr>
      <w:r w:rsidRPr="00254A61">
        <w:rPr>
          <w:b/>
        </w:rPr>
        <w:t xml:space="preserve">16-17-årige – ikke undervisningspligtige </w:t>
      </w:r>
    </w:p>
    <w:p w:rsidR="00254A61" w:rsidRDefault="00335248" w:rsidP="008F0D49">
      <w:pPr>
        <w:pStyle w:val="Ingenafstand"/>
      </w:pPr>
      <w:r>
        <w:t xml:space="preserve">Tekniske hjælpemidler og anlæg, som unge på 16-17 år (ikke undervisningspligtige) må beskæftiges med: </w:t>
      </w:r>
    </w:p>
    <w:p w:rsidR="00254A61" w:rsidRDefault="00335248" w:rsidP="00254A61">
      <w:pPr>
        <w:pStyle w:val="Listeafsnit"/>
        <w:numPr>
          <w:ilvl w:val="0"/>
          <w:numId w:val="1"/>
        </w:numPr>
      </w:pPr>
      <w:r>
        <w:t xml:space="preserve">Traktorer, selvkørende mejetærskere m.m. kan anvendes af unge, der har </w:t>
      </w:r>
      <w:r w:rsidRPr="00254A61">
        <w:rPr>
          <w:b/>
        </w:rPr>
        <w:t>traktorkørekort</w:t>
      </w:r>
      <w:r>
        <w:t xml:space="preserve"> </w:t>
      </w:r>
    </w:p>
    <w:p w:rsidR="00254A61" w:rsidRDefault="00335248" w:rsidP="008F0D49">
      <w:pPr>
        <w:pStyle w:val="Ingenafstand"/>
      </w:pPr>
      <w:r>
        <w:t xml:space="preserve">Inden for landbrug og gartneri kan de 16-17 årige beskæftiges med nedenstående arbejde eller med arbejde af tilsvarende eller mindre farlighed: </w:t>
      </w:r>
    </w:p>
    <w:p w:rsidR="00254A61" w:rsidRDefault="00335248" w:rsidP="008F0D49">
      <w:pPr>
        <w:pStyle w:val="Ingenafstand"/>
        <w:numPr>
          <w:ilvl w:val="0"/>
          <w:numId w:val="1"/>
        </w:numPr>
      </w:pPr>
      <w:r>
        <w:t>Traktorer med frontlæsser, hvis</w:t>
      </w:r>
      <w:r w:rsidR="00254A61">
        <w:t xml:space="preserve"> den unge har traktorkørekort</w:t>
      </w:r>
    </w:p>
    <w:p w:rsidR="00254A61" w:rsidRDefault="00335248" w:rsidP="00254A61">
      <w:pPr>
        <w:pStyle w:val="Listeafsnit"/>
        <w:numPr>
          <w:ilvl w:val="0"/>
          <w:numId w:val="1"/>
        </w:numPr>
      </w:pPr>
      <w:r>
        <w:t>Gaffelstablere, der ikke</w:t>
      </w:r>
      <w:r w:rsidR="00254A61">
        <w:t xml:space="preserve"> er selvkørende</w:t>
      </w:r>
    </w:p>
    <w:p w:rsidR="00254A61" w:rsidRDefault="00335248" w:rsidP="00254A61">
      <w:pPr>
        <w:pStyle w:val="Listeafsnit"/>
        <w:numPr>
          <w:ilvl w:val="0"/>
          <w:numId w:val="1"/>
        </w:numPr>
      </w:pPr>
      <w:r>
        <w:t>Maskinelt drevne fodervogne, motor</w:t>
      </w:r>
      <w:r w:rsidR="00254A61">
        <w:t>plæneklippere og fejemaskiner</w:t>
      </w:r>
    </w:p>
    <w:p w:rsidR="00254A61" w:rsidRDefault="00335248" w:rsidP="00254A61">
      <w:pPr>
        <w:pStyle w:val="Listeafsnit"/>
        <w:numPr>
          <w:ilvl w:val="0"/>
          <w:numId w:val="1"/>
        </w:numPr>
      </w:pPr>
      <w:r>
        <w:t xml:space="preserve">Apparater til rengøring, maling, </w:t>
      </w:r>
      <w:proofErr w:type="spellStart"/>
      <w:r>
        <w:t>rustbekyttelse</w:t>
      </w:r>
      <w:proofErr w:type="spellEnd"/>
      <w:r>
        <w:t xml:space="preserve"> e.l. med et arbe</w:t>
      </w:r>
      <w:r w:rsidR="00254A61">
        <w:t>jdstryk på over 70 bar (7MPa)</w:t>
      </w:r>
    </w:p>
    <w:p w:rsidR="00254A61" w:rsidRDefault="00335248" w:rsidP="00254A61">
      <w:pPr>
        <w:pStyle w:val="Listeafsnit"/>
        <w:numPr>
          <w:ilvl w:val="0"/>
          <w:numId w:val="1"/>
        </w:numPr>
      </w:pPr>
      <w:r>
        <w:t>Roe/tør og vådvaskere og roeskærer og –</w:t>
      </w:r>
      <w:proofErr w:type="spellStart"/>
      <w:r>
        <w:t>raspere</w:t>
      </w:r>
      <w:proofErr w:type="spellEnd"/>
      <w:r>
        <w:t xml:space="preserve"> </w:t>
      </w:r>
    </w:p>
    <w:p w:rsidR="00254A61" w:rsidRPr="00254A61" w:rsidRDefault="00335248" w:rsidP="00254A61">
      <w:pPr>
        <w:pStyle w:val="Ingenafstand"/>
        <w:rPr>
          <w:b/>
        </w:rPr>
      </w:pPr>
      <w:r w:rsidRPr="00254A61">
        <w:rPr>
          <w:b/>
        </w:rPr>
        <w:t xml:space="preserve">Arbejde af tilsvarende eller mindre farlighed (16-17 –årige ikke undervisningspligtige). </w:t>
      </w:r>
    </w:p>
    <w:p w:rsidR="00254A61" w:rsidRDefault="00335248" w:rsidP="00254A61">
      <w:r>
        <w:t>Umiddelbart vurder Arbejdstilsynet, at både pladevibrator og motortrillebør er af tilsvarende farlighed som traktorer, motorplæneklippere og fejemaskiner og at de derfor kan anvendes af de 16- 17 årige (ikke undervisningspligtige).</w:t>
      </w:r>
      <w:r w:rsidR="008F0D49">
        <w:t xml:space="preserve"> Problemet er de </w:t>
      </w:r>
      <w:r>
        <w:t xml:space="preserve">hurtigt roterende og hurtigt vibrerende maskiner samt maskiner, der ikke har afdækning. Disse må ikke benyttes af unge under 18 år. Fræser og buskrydder hører eksempelvis til de mere farlige maskiner og derfor ikke må anvendes af denne aldersgruppe. </w:t>
      </w:r>
    </w:p>
    <w:p w:rsidR="00254A61" w:rsidRPr="00254A61" w:rsidRDefault="00335248" w:rsidP="00254A61">
      <w:pPr>
        <w:pStyle w:val="Ingenafstand"/>
        <w:rPr>
          <w:b/>
        </w:rPr>
      </w:pPr>
      <w:r w:rsidRPr="00254A61">
        <w:rPr>
          <w:b/>
        </w:rPr>
        <w:t xml:space="preserve">Unge under uddannelse </w:t>
      </w:r>
    </w:p>
    <w:p w:rsidR="008F0D49" w:rsidRDefault="00335248" w:rsidP="00254A61">
      <w:r>
        <w:t>For 15-17 årige der er i gang med en uddannelse af mindst 2 års varighed, og hvor det er et led i uddannelsen at arbejde med tekniske hjælpemidler, maskiner samt stoffer og materialer må gerne anvende maskiner, hvis de er under effektivt tilsyn af en voksen og får den fornødn</w:t>
      </w:r>
      <w:r w:rsidR="005D6C29">
        <w:t xml:space="preserve">e instruktion til at arbejde </w:t>
      </w:r>
      <w:r>
        <w:t xml:space="preserve">med. </w:t>
      </w:r>
    </w:p>
    <w:p w:rsidR="00254A61" w:rsidRDefault="009B5565" w:rsidP="00254A61">
      <w:pPr>
        <w:pStyle w:val="Ingenafstand"/>
        <w:rPr>
          <w:b/>
        </w:rPr>
      </w:pPr>
      <w:r>
        <w:rPr>
          <w:b/>
        </w:rPr>
        <w:t xml:space="preserve">Nyttige </w:t>
      </w:r>
      <w:r w:rsidR="00254A61" w:rsidRPr="00254A61">
        <w:rPr>
          <w:b/>
        </w:rPr>
        <w:t>link</w:t>
      </w:r>
      <w:r>
        <w:rPr>
          <w:b/>
        </w:rPr>
        <w:t>s</w:t>
      </w:r>
    </w:p>
    <w:p w:rsidR="00BB229B" w:rsidRDefault="00BB229B" w:rsidP="00254A61">
      <w:pPr>
        <w:pStyle w:val="Ingenafstand"/>
      </w:pPr>
      <w:r w:rsidRPr="00BB229B">
        <w:t>Branchevejledning om børns og unges arbejde i jordbruget,</w:t>
      </w:r>
      <w:r>
        <w:t xml:space="preserve"> 2015,</w:t>
      </w:r>
      <w:r w:rsidRPr="00BB229B">
        <w:t xml:space="preserve"> </w:t>
      </w:r>
      <w:hyperlink r:id="rId7" w:history="1">
        <w:r w:rsidRPr="002B3CCD">
          <w:rPr>
            <w:rStyle w:val="Hyperlink"/>
          </w:rPr>
          <w:t>www.barjrodtilbord.dk</w:t>
        </w:r>
      </w:hyperlink>
    </w:p>
    <w:p w:rsidR="008F0D49" w:rsidRDefault="008F0D49" w:rsidP="00254A61">
      <w:pPr>
        <w:pStyle w:val="Ingenafstand"/>
      </w:pPr>
      <w:r w:rsidRPr="008F0D49">
        <w:t>At-vejledning E.0.1-1 om unges arbejde, marts 2007 - opdateret april 2015</w:t>
      </w:r>
      <w:r w:rsidR="00BB229B">
        <w:t xml:space="preserve">, </w:t>
      </w:r>
      <w:hyperlink r:id="rId8" w:history="1">
        <w:r w:rsidR="00BB229B" w:rsidRPr="002B3CCD">
          <w:rPr>
            <w:rStyle w:val="Hyperlink"/>
          </w:rPr>
          <w:t>https://arbejdstilsynet.dk/da/regler/at-vejledninger/u/e-0-1-undervisningspligtige-unges-arbejde.as</w:t>
        </w:r>
        <w:bookmarkStart w:id="0" w:name="_GoBack"/>
        <w:bookmarkEnd w:id="0"/>
        <w:r w:rsidR="00BB229B" w:rsidRPr="002B3CCD">
          <w:rPr>
            <w:rStyle w:val="Hyperlink"/>
          </w:rPr>
          <w:t>px</w:t>
        </w:r>
      </w:hyperlink>
    </w:p>
    <w:sectPr w:rsidR="008F0D49" w:rsidSect="005D6C29">
      <w:headerReference w:type="default" r:id="rId9"/>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100" w:rsidRDefault="00363100" w:rsidP="00254A61">
      <w:pPr>
        <w:spacing w:after="0" w:line="240" w:lineRule="auto"/>
      </w:pPr>
      <w:r>
        <w:separator/>
      </w:r>
    </w:p>
  </w:endnote>
  <w:endnote w:type="continuationSeparator" w:id="0">
    <w:p w:rsidR="00363100" w:rsidRDefault="00363100" w:rsidP="0025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100" w:rsidRDefault="00363100" w:rsidP="00254A61">
      <w:pPr>
        <w:spacing w:after="0" w:line="240" w:lineRule="auto"/>
      </w:pPr>
      <w:r>
        <w:separator/>
      </w:r>
    </w:p>
  </w:footnote>
  <w:footnote w:type="continuationSeparator" w:id="0">
    <w:p w:rsidR="00363100" w:rsidRDefault="00363100" w:rsidP="00254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565" w:rsidRDefault="009B5565" w:rsidP="009B5565">
    <w:pPr>
      <w:pStyle w:val="Overskrift1"/>
      <w:rPr>
        <w:b/>
        <w:color w:val="auto"/>
        <w:sz w:val="48"/>
        <w:szCs w:val="48"/>
      </w:rPr>
    </w:pPr>
    <w:r>
      <w:rPr>
        <w:noProof/>
        <w:lang w:eastAsia="da-DK"/>
      </w:rPr>
      <mc:AlternateContent>
        <mc:Choice Requires="wps">
          <w:drawing>
            <wp:anchor distT="45720" distB="45720" distL="114300" distR="114300" simplePos="0" relativeHeight="251659264" behindDoc="0" locked="0" layoutInCell="1" allowOverlap="1">
              <wp:simplePos x="0" y="0"/>
              <wp:positionH relativeFrom="column">
                <wp:posOffset>4661535</wp:posOffset>
              </wp:positionH>
              <wp:positionV relativeFrom="paragraph">
                <wp:posOffset>-335280</wp:posOffset>
              </wp:positionV>
              <wp:extent cx="1396365" cy="923925"/>
              <wp:effectExtent l="0" t="0" r="0" b="9525"/>
              <wp:wrapSquare wrapText="bothSides"/>
              <wp:docPr id="217" name="Tekstfelt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923925"/>
                      </a:xfrm>
                      <a:prstGeom prst="rect">
                        <a:avLst/>
                      </a:prstGeom>
                      <a:solidFill>
                        <a:srgbClr val="FFFFFF"/>
                      </a:solidFill>
                      <a:ln w="9525">
                        <a:noFill/>
                        <a:miter lim="800000"/>
                        <a:headEnd/>
                        <a:tailEnd/>
                      </a:ln>
                    </wps:spPr>
                    <wps:txbx>
                      <w:txbxContent>
                        <w:p w:rsidR="009B5565" w:rsidRDefault="009B5565" w:rsidP="009B5565">
                          <w:pPr>
                            <w:pStyle w:val="Ingenafstand"/>
                            <w:rPr>
                              <w:sz w:val="20"/>
                              <w:szCs w:val="20"/>
                            </w:rPr>
                          </w:pPr>
                          <w:r>
                            <w:rPr>
                              <w:noProof/>
                              <w:sz w:val="20"/>
                              <w:szCs w:val="20"/>
                              <w:lang w:eastAsia="da-DK"/>
                            </w:rPr>
                            <w:drawing>
                              <wp:inline distT="0" distB="0" distL="0" distR="0">
                                <wp:extent cx="1209675" cy="533400"/>
                                <wp:effectExtent l="0" t="0" r="9525" b="0"/>
                                <wp:docPr id="1" name="Billede 1" descr="Dag-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ag-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33400"/>
                                        </a:xfrm>
                                        <a:prstGeom prst="rect">
                                          <a:avLst/>
                                        </a:prstGeom>
                                        <a:noFill/>
                                        <a:ln>
                                          <a:noFill/>
                                        </a:ln>
                                      </pic:spPr>
                                    </pic:pic>
                                  </a:graphicData>
                                </a:graphic>
                              </wp:inline>
                            </w:drawing>
                          </w:r>
                          <w:r>
                            <w:rPr>
                              <w:sz w:val="20"/>
                              <w:szCs w:val="20"/>
                            </w:rPr>
                            <w:t xml:space="preserve">  </w:t>
                          </w:r>
                        </w:p>
                        <w:p w:rsidR="009B5565" w:rsidRDefault="009B5565" w:rsidP="009B5565">
                          <w:pPr>
                            <w:pStyle w:val="Ingenafstand"/>
                            <w:rPr>
                              <w:sz w:val="20"/>
                              <w:szCs w:val="20"/>
                            </w:rPr>
                          </w:pPr>
                          <w:r>
                            <w:rPr>
                              <w:sz w:val="20"/>
                              <w:szCs w:val="20"/>
                            </w:rPr>
                            <w:t xml:space="preserve">     </w:t>
                          </w:r>
                          <w:proofErr w:type="spellStart"/>
                          <w:r>
                            <w:rPr>
                              <w:sz w:val="20"/>
                              <w:szCs w:val="20"/>
                            </w:rPr>
                            <w:t>Faktablade</w:t>
                          </w:r>
                          <w:proofErr w:type="spellEnd"/>
                          <w:r>
                            <w:rPr>
                              <w:sz w:val="20"/>
                              <w:szCs w:val="20"/>
                            </w:rPr>
                            <w:t xml:space="preserve"> om miljø </w:t>
                          </w:r>
                        </w:p>
                        <w:p w:rsidR="009B5565" w:rsidRDefault="009B5565" w:rsidP="009B5565">
                          <w:pPr>
                            <w:pStyle w:val="Ingenafstand"/>
                            <w:rPr>
                              <w:sz w:val="20"/>
                              <w:szCs w:val="20"/>
                            </w:rPr>
                          </w:pPr>
                          <w:r>
                            <w:rPr>
                              <w:sz w:val="20"/>
                              <w:szCs w:val="20"/>
                            </w:rPr>
                            <w:t xml:space="preserve">              </w:t>
                          </w:r>
                          <w:proofErr w:type="gramStart"/>
                          <w:r>
                            <w:rPr>
                              <w:sz w:val="20"/>
                              <w:szCs w:val="20"/>
                            </w:rPr>
                            <w:t>og</w:t>
                          </w:r>
                          <w:proofErr w:type="gramEnd"/>
                          <w:r>
                            <w:rPr>
                              <w:sz w:val="20"/>
                              <w:szCs w:val="20"/>
                            </w:rPr>
                            <w:t xml:space="preserve"> arbejdsmiljø</w:t>
                          </w:r>
                        </w:p>
                        <w:p w:rsidR="009B5565" w:rsidRDefault="009B5565" w:rsidP="009B5565"/>
                        <w:p w:rsidR="009B5565" w:rsidRDefault="009B5565" w:rsidP="009B55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17" o:spid="_x0000_s1026" type="#_x0000_t202" style="position:absolute;margin-left:367.05pt;margin-top:-26.4pt;width:109.95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" stroked="f">
              <v:textbox>
                <w:txbxContent>
                  <w:p w:rsidR="009B5565" w:rsidRDefault="009B5565" w:rsidP="009B5565">
                    <w:pPr>
                      <w:pStyle w:val="Ingenafstand"/>
                      <w:rPr>
                        <w:sz w:val="20"/>
                        <w:szCs w:val="20"/>
                      </w:rPr>
                    </w:pPr>
                    <w:r>
                      <w:rPr>
                        <w:noProof/>
                        <w:sz w:val="20"/>
                        <w:szCs w:val="20"/>
                        <w:lang w:eastAsia="da-DK"/>
                      </w:rPr>
                      <w:drawing>
                        <wp:inline distT="0" distB="0" distL="0" distR="0">
                          <wp:extent cx="1209675" cy="533400"/>
                          <wp:effectExtent l="0" t="0" r="9525" b="0"/>
                          <wp:docPr id="1" name="Billede 1" descr="Dag-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ag-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33400"/>
                                  </a:xfrm>
                                  <a:prstGeom prst="rect">
                                    <a:avLst/>
                                  </a:prstGeom>
                                  <a:noFill/>
                                  <a:ln>
                                    <a:noFill/>
                                  </a:ln>
                                </pic:spPr>
                              </pic:pic>
                            </a:graphicData>
                          </a:graphic>
                        </wp:inline>
                      </w:drawing>
                    </w:r>
                    <w:r>
                      <w:rPr>
                        <w:sz w:val="20"/>
                        <w:szCs w:val="20"/>
                      </w:rPr>
                      <w:t xml:space="preserve">  </w:t>
                    </w:r>
                  </w:p>
                  <w:p w:rsidR="009B5565" w:rsidRDefault="009B5565" w:rsidP="009B5565">
                    <w:pPr>
                      <w:pStyle w:val="Ingenafstand"/>
                      <w:rPr>
                        <w:sz w:val="20"/>
                        <w:szCs w:val="20"/>
                      </w:rPr>
                    </w:pPr>
                    <w:r>
                      <w:rPr>
                        <w:sz w:val="20"/>
                        <w:szCs w:val="20"/>
                      </w:rPr>
                      <w:t xml:space="preserve">     </w:t>
                    </w:r>
                    <w:proofErr w:type="spellStart"/>
                    <w:r>
                      <w:rPr>
                        <w:sz w:val="20"/>
                        <w:szCs w:val="20"/>
                      </w:rPr>
                      <w:t>Faktablade</w:t>
                    </w:r>
                    <w:proofErr w:type="spellEnd"/>
                    <w:r>
                      <w:rPr>
                        <w:sz w:val="20"/>
                        <w:szCs w:val="20"/>
                      </w:rPr>
                      <w:t xml:space="preserve"> om miljø </w:t>
                    </w:r>
                  </w:p>
                  <w:p w:rsidR="009B5565" w:rsidRDefault="009B5565" w:rsidP="009B5565">
                    <w:pPr>
                      <w:pStyle w:val="Ingenafstand"/>
                      <w:rPr>
                        <w:sz w:val="20"/>
                        <w:szCs w:val="20"/>
                      </w:rPr>
                    </w:pPr>
                    <w:r>
                      <w:rPr>
                        <w:sz w:val="20"/>
                        <w:szCs w:val="20"/>
                      </w:rPr>
                      <w:t xml:space="preserve">              </w:t>
                    </w:r>
                    <w:proofErr w:type="gramStart"/>
                    <w:r>
                      <w:rPr>
                        <w:sz w:val="20"/>
                        <w:szCs w:val="20"/>
                      </w:rPr>
                      <w:t>og</w:t>
                    </w:r>
                    <w:proofErr w:type="gramEnd"/>
                    <w:r>
                      <w:rPr>
                        <w:sz w:val="20"/>
                        <w:szCs w:val="20"/>
                      </w:rPr>
                      <w:t xml:space="preserve"> arbejdsmiljø</w:t>
                    </w:r>
                  </w:p>
                  <w:p w:rsidR="009B5565" w:rsidRDefault="009B5565" w:rsidP="009B5565"/>
                  <w:p w:rsidR="009B5565" w:rsidRDefault="009B5565" w:rsidP="009B5565"/>
                </w:txbxContent>
              </v:textbox>
              <w10:wrap type="square"/>
            </v:shape>
          </w:pict>
        </mc:Fallback>
      </mc:AlternateContent>
    </w:r>
    <w:r>
      <w:rPr>
        <w:b/>
        <w:color w:val="auto"/>
        <w:sz w:val="48"/>
        <w:szCs w:val="48"/>
      </w:rPr>
      <w:t>Unge arbejdsmiljø og APV</w:t>
    </w:r>
  </w:p>
  <w:p w:rsidR="009B5565" w:rsidRDefault="009B5565" w:rsidP="009B5565">
    <w:pPr>
      <w:rPr>
        <w:sz w:val="10"/>
        <w:szCs w:val="10"/>
      </w:rPr>
    </w:pPr>
  </w:p>
  <w:tbl>
    <w:tblPr>
      <w:tblStyle w:val="Tabel-Gitter"/>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9B5565" w:rsidTr="009B5565">
      <w:trPr>
        <w:trHeight w:val="278"/>
      </w:trPr>
      <w:tc>
        <w:tcPr>
          <w:tcW w:w="9493" w:type="dxa"/>
          <w:shd w:val="clear" w:color="auto" w:fill="538135" w:themeFill="accent6" w:themeFillShade="BF"/>
          <w:hideMark/>
        </w:tcPr>
        <w:p w:rsidR="009B5565" w:rsidRDefault="009B5565" w:rsidP="009B5565">
          <w:r>
            <w:rPr>
              <w:color w:val="FFFFFF" w:themeColor="background1"/>
            </w:rPr>
            <w:t>Arbejdsmiljø</w:t>
          </w:r>
        </w:p>
      </w:tc>
    </w:tr>
  </w:tbl>
  <w:p w:rsidR="00254A61" w:rsidRPr="009B5565" w:rsidRDefault="00254A61" w:rsidP="009B556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0550"/>
    <w:multiLevelType w:val="hybridMultilevel"/>
    <w:tmpl w:val="E69CA8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4F55BE3"/>
    <w:multiLevelType w:val="hybridMultilevel"/>
    <w:tmpl w:val="BB58BF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48"/>
    <w:rsid w:val="00254A61"/>
    <w:rsid w:val="00313967"/>
    <w:rsid w:val="00335248"/>
    <w:rsid w:val="00363100"/>
    <w:rsid w:val="005D6C29"/>
    <w:rsid w:val="007B715C"/>
    <w:rsid w:val="00872E68"/>
    <w:rsid w:val="008F0D49"/>
    <w:rsid w:val="009615D1"/>
    <w:rsid w:val="00997AD6"/>
    <w:rsid w:val="009B5565"/>
    <w:rsid w:val="00A874BE"/>
    <w:rsid w:val="00B70855"/>
    <w:rsid w:val="00BB229B"/>
    <w:rsid w:val="00CE65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F58F25-FBC6-493E-B8B7-CF1615B9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54A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link w:val="Overskrift2Tegn"/>
    <w:uiPriority w:val="9"/>
    <w:qFormat/>
    <w:rsid w:val="008F0D49"/>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54A6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54A61"/>
  </w:style>
  <w:style w:type="paragraph" w:styleId="Sidefod">
    <w:name w:val="footer"/>
    <w:basedOn w:val="Normal"/>
    <w:link w:val="SidefodTegn"/>
    <w:uiPriority w:val="99"/>
    <w:unhideWhenUsed/>
    <w:rsid w:val="00254A6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54A61"/>
  </w:style>
  <w:style w:type="character" w:customStyle="1" w:styleId="Overskrift1Tegn">
    <w:name w:val="Overskrift 1 Tegn"/>
    <w:basedOn w:val="Standardskrifttypeiafsnit"/>
    <w:link w:val="Overskrift1"/>
    <w:uiPriority w:val="9"/>
    <w:rsid w:val="00254A61"/>
    <w:rPr>
      <w:rFonts w:asciiTheme="majorHAnsi" w:eastAsiaTheme="majorEastAsia" w:hAnsiTheme="majorHAnsi" w:cstheme="majorBidi"/>
      <w:color w:val="2E74B5" w:themeColor="accent1" w:themeShade="BF"/>
      <w:sz w:val="32"/>
      <w:szCs w:val="32"/>
    </w:rPr>
  </w:style>
  <w:style w:type="paragraph" w:styleId="Ingenafstand">
    <w:name w:val="No Spacing"/>
    <w:uiPriority w:val="1"/>
    <w:qFormat/>
    <w:rsid w:val="00254A61"/>
    <w:pPr>
      <w:spacing w:after="0" w:line="240" w:lineRule="auto"/>
    </w:pPr>
  </w:style>
  <w:style w:type="paragraph" w:styleId="Listeafsnit">
    <w:name w:val="List Paragraph"/>
    <w:basedOn w:val="Normal"/>
    <w:uiPriority w:val="34"/>
    <w:qFormat/>
    <w:rsid w:val="00254A61"/>
    <w:pPr>
      <w:ind w:left="720"/>
      <w:contextualSpacing/>
    </w:pPr>
  </w:style>
  <w:style w:type="character" w:customStyle="1" w:styleId="apple-converted-space">
    <w:name w:val="apple-converted-space"/>
    <w:basedOn w:val="Standardskrifttypeiafsnit"/>
    <w:rsid w:val="008F0D49"/>
  </w:style>
  <w:style w:type="character" w:customStyle="1" w:styleId="Overskrift2Tegn">
    <w:name w:val="Overskrift 2 Tegn"/>
    <w:basedOn w:val="Standardskrifttypeiafsnit"/>
    <w:link w:val="Overskrift2"/>
    <w:uiPriority w:val="9"/>
    <w:rsid w:val="008F0D49"/>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unhideWhenUsed/>
    <w:rsid w:val="008F0D49"/>
    <w:rPr>
      <w:color w:val="0563C1" w:themeColor="hyperlink"/>
      <w:u w:val="single"/>
    </w:rPr>
  </w:style>
  <w:style w:type="table" w:styleId="Tabel-Gitter">
    <w:name w:val="Table Grid"/>
    <w:basedOn w:val="Tabel-Normal"/>
    <w:uiPriority w:val="39"/>
    <w:rsid w:val="009B55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1838">
      <w:bodyDiv w:val="1"/>
      <w:marLeft w:val="0"/>
      <w:marRight w:val="0"/>
      <w:marTop w:val="0"/>
      <w:marBottom w:val="0"/>
      <w:divBdr>
        <w:top w:val="none" w:sz="0" w:space="0" w:color="auto"/>
        <w:left w:val="none" w:sz="0" w:space="0" w:color="auto"/>
        <w:bottom w:val="none" w:sz="0" w:space="0" w:color="auto"/>
        <w:right w:val="none" w:sz="0" w:space="0" w:color="auto"/>
      </w:divBdr>
    </w:div>
    <w:div w:id="79012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bejdstilsynet.dk/da/regler/at-vejledninger/u/e-0-1-undervisningspligtige-unges-arbejde.aspx" TargetMode="External"/><Relationship Id="rId3" Type="http://schemas.openxmlformats.org/officeDocument/2006/relationships/settings" Target="settings.xml"/><Relationship Id="rId7" Type="http://schemas.openxmlformats.org/officeDocument/2006/relationships/hyperlink" Target="http://www.barjrodtilbord.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481</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Mortensen</dc:creator>
  <cp:keywords/>
  <dc:description/>
  <cp:lastModifiedBy>Bente Mortensen</cp:lastModifiedBy>
  <cp:revision>7</cp:revision>
  <dcterms:created xsi:type="dcterms:W3CDTF">2015-06-22T10:56:00Z</dcterms:created>
  <dcterms:modified xsi:type="dcterms:W3CDTF">2015-07-02T10:30:00Z</dcterms:modified>
</cp:coreProperties>
</file>